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7CA11" w14:textId="77777777" w:rsidR="009703B9" w:rsidRDefault="009703B9">
      <w:pPr>
        <w:pStyle w:val="LO-normal"/>
        <w:spacing w:before="240" w:after="240" w:line="240" w:lineRule="auto"/>
        <w:jc w:val="center"/>
        <w:rPr>
          <w:rFonts w:ascii="Times New Roman" w:eastAsia="Times New Roman" w:hAnsi="Times New Roman" w:cs="Times New Roman"/>
          <w:b/>
          <w:sz w:val="52"/>
          <w:szCs w:val="52"/>
        </w:rPr>
      </w:pPr>
    </w:p>
    <w:p w14:paraId="690FA492" w14:textId="77777777" w:rsidR="009703B9" w:rsidRDefault="009703B9">
      <w:pPr>
        <w:pStyle w:val="LO-normal"/>
        <w:spacing w:before="240" w:after="240" w:line="240" w:lineRule="auto"/>
        <w:jc w:val="center"/>
        <w:rPr>
          <w:rFonts w:ascii="Times New Roman" w:eastAsia="Times New Roman" w:hAnsi="Times New Roman" w:cs="Times New Roman"/>
          <w:b/>
          <w:sz w:val="52"/>
          <w:szCs w:val="52"/>
        </w:rPr>
      </w:pPr>
    </w:p>
    <w:p w14:paraId="1829704D" w14:textId="77777777" w:rsidR="009703B9" w:rsidRDefault="009703B9">
      <w:pPr>
        <w:pStyle w:val="LO-normal"/>
        <w:spacing w:before="240" w:after="240" w:line="240" w:lineRule="auto"/>
        <w:jc w:val="center"/>
        <w:rPr>
          <w:rFonts w:ascii="Times New Roman" w:eastAsia="Times New Roman" w:hAnsi="Times New Roman" w:cs="Times New Roman"/>
          <w:b/>
          <w:sz w:val="52"/>
          <w:szCs w:val="52"/>
        </w:rPr>
      </w:pPr>
    </w:p>
    <w:p w14:paraId="08C5E5BC" w14:textId="77777777" w:rsidR="009703B9" w:rsidRDefault="00000000">
      <w:pPr>
        <w:pStyle w:val="LO-normal"/>
        <w:spacing w:before="240" w:after="240" w:line="240" w:lineRule="auto"/>
        <w:jc w:val="center"/>
        <w:rPr>
          <w:rFonts w:ascii="Calibri" w:eastAsia="Calibri" w:hAnsi="Calibri" w:cs="Calibri"/>
          <w:b/>
          <w:sz w:val="44"/>
          <w:szCs w:val="44"/>
        </w:rPr>
      </w:pPr>
      <w:r>
        <w:rPr>
          <w:rFonts w:ascii="Times New Roman" w:eastAsia="Times New Roman" w:hAnsi="Times New Roman" w:cs="Times New Roman"/>
          <w:b/>
          <w:sz w:val="52"/>
          <w:szCs w:val="52"/>
        </w:rPr>
        <w:t xml:space="preserve">Proyecto: </w:t>
      </w:r>
      <w:r>
        <w:rPr>
          <w:rFonts w:ascii="Times New Roman" w:eastAsia="Times New Roman" w:hAnsi="Times New Roman" w:cs="Times New Roman"/>
          <w:b/>
          <w:color w:val="000000"/>
          <w:sz w:val="52"/>
          <w:szCs w:val="52"/>
        </w:rPr>
        <w:t>Montaje Electromecánico de Pote de Prefusión</w:t>
      </w:r>
    </w:p>
    <w:p w14:paraId="2B0B13C5" w14:textId="77777777" w:rsidR="009703B9" w:rsidRDefault="00000000">
      <w:pPr>
        <w:pStyle w:val="LO-normal"/>
        <w:spacing w:before="240" w:after="160" w:line="252" w:lineRule="auto"/>
        <w:jc w:val="center"/>
        <w:rPr>
          <w:rFonts w:ascii="Calibri" w:eastAsia="Calibri" w:hAnsi="Calibri" w:cs="Calibri"/>
          <w:b/>
          <w:sz w:val="44"/>
          <w:szCs w:val="44"/>
        </w:rPr>
      </w:pPr>
      <w:r>
        <w:rPr>
          <w:rFonts w:ascii="Calibri" w:eastAsia="Calibri" w:hAnsi="Calibri" w:cs="Calibri"/>
          <w:b/>
          <w:sz w:val="44"/>
          <w:szCs w:val="44"/>
        </w:rPr>
        <w:t xml:space="preserve"> </w:t>
      </w:r>
    </w:p>
    <w:p w14:paraId="6302486D" w14:textId="77777777" w:rsidR="009703B9" w:rsidRDefault="00000000">
      <w:pPr>
        <w:pStyle w:val="LO-normal"/>
        <w:spacing w:before="240" w:after="160" w:line="252" w:lineRule="auto"/>
        <w:jc w:val="center"/>
        <w:rPr>
          <w:rFonts w:ascii="Calibri" w:eastAsia="Calibri" w:hAnsi="Calibri" w:cs="Calibri"/>
          <w:b/>
          <w:sz w:val="44"/>
          <w:szCs w:val="44"/>
        </w:rPr>
      </w:pPr>
      <w:r>
        <w:rPr>
          <w:rFonts w:ascii="Calibri" w:eastAsia="Calibri" w:hAnsi="Calibri" w:cs="Calibri"/>
          <w:b/>
          <w:sz w:val="44"/>
          <w:szCs w:val="44"/>
        </w:rPr>
        <w:t xml:space="preserve"> </w:t>
      </w:r>
    </w:p>
    <w:p w14:paraId="69A171F6" w14:textId="77777777" w:rsidR="009703B9" w:rsidRDefault="009703B9">
      <w:pPr>
        <w:pStyle w:val="LO-normal"/>
        <w:spacing w:before="240" w:after="160" w:line="252" w:lineRule="auto"/>
        <w:jc w:val="center"/>
        <w:rPr>
          <w:rFonts w:ascii="Calibri" w:eastAsia="Calibri" w:hAnsi="Calibri" w:cs="Calibri"/>
          <w:b/>
          <w:sz w:val="44"/>
          <w:szCs w:val="44"/>
        </w:rPr>
      </w:pPr>
    </w:p>
    <w:p w14:paraId="719DC793" w14:textId="77777777" w:rsidR="009703B9" w:rsidRDefault="00000000">
      <w:pPr>
        <w:pStyle w:val="LO-normal"/>
        <w:spacing w:before="240" w:after="160" w:line="252" w:lineRule="auto"/>
        <w:jc w:val="center"/>
        <w:rPr>
          <w:rFonts w:ascii="Calibri" w:eastAsia="Calibri" w:hAnsi="Calibri" w:cs="Calibri"/>
          <w:b/>
          <w:sz w:val="44"/>
          <w:szCs w:val="44"/>
        </w:rPr>
      </w:pPr>
      <w:r>
        <w:rPr>
          <w:rFonts w:ascii="Calibri" w:eastAsia="Calibri" w:hAnsi="Calibri" w:cs="Calibri"/>
          <w:b/>
          <w:sz w:val="44"/>
          <w:szCs w:val="44"/>
        </w:rPr>
        <w:t xml:space="preserve"> </w:t>
      </w:r>
    </w:p>
    <w:p w14:paraId="4CFE511B" w14:textId="77777777" w:rsidR="009703B9" w:rsidRDefault="009703B9">
      <w:pPr>
        <w:pStyle w:val="LO-normal"/>
        <w:spacing w:before="240" w:after="160" w:line="252" w:lineRule="auto"/>
        <w:rPr>
          <w:rFonts w:ascii="Calibri" w:eastAsia="Calibri" w:hAnsi="Calibri" w:cs="Calibri"/>
          <w:b/>
          <w:sz w:val="44"/>
          <w:szCs w:val="44"/>
        </w:rPr>
      </w:pPr>
    </w:p>
    <w:p w14:paraId="537A58A4" w14:textId="77777777" w:rsidR="009703B9" w:rsidRDefault="009703B9">
      <w:pPr>
        <w:pStyle w:val="LO-normal"/>
        <w:spacing w:before="240" w:after="160" w:line="252" w:lineRule="auto"/>
        <w:jc w:val="center"/>
        <w:rPr>
          <w:rFonts w:ascii="Calibri" w:eastAsia="Calibri" w:hAnsi="Calibri" w:cs="Calibri"/>
          <w:b/>
          <w:sz w:val="44"/>
          <w:szCs w:val="44"/>
        </w:rPr>
      </w:pPr>
    </w:p>
    <w:p w14:paraId="17A771A2" w14:textId="77777777" w:rsidR="009703B9" w:rsidRDefault="00000000">
      <w:pPr>
        <w:pStyle w:val="LO-normal"/>
        <w:spacing w:before="240" w:after="160" w:line="252" w:lineRule="auto"/>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TUTOR:</w:t>
      </w:r>
    </w:p>
    <w:p w14:paraId="0DBF1677" w14:textId="77777777" w:rsidR="009703B9" w:rsidRDefault="009703B9">
      <w:pPr>
        <w:pStyle w:val="LO-normal"/>
        <w:spacing w:before="240" w:line="252" w:lineRule="auto"/>
        <w:ind w:left="2520"/>
        <w:rPr>
          <w:rFonts w:ascii="Times New Roman" w:eastAsia="Times New Roman" w:hAnsi="Times New Roman" w:cs="Times New Roman"/>
          <w:sz w:val="36"/>
          <w:szCs w:val="36"/>
        </w:rPr>
      </w:pPr>
    </w:p>
    <w:p w14:paraId="76CD9910" w14:textId="77777777" w:rsidR="009703B9" w:rsidRDefault="00000000">
      <w:pPr>
        <w:pStyle w:val="LO-normal"/>
        <w:numPr>
          <w:ilvl w:val="0"/>
          <w:numId w:val="2"/>
        </w:numPr>
        <w:spacing w:line="252"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Cristian Leandro Lukaszewicz</w:t>
      </w:r>
    </w:p>
    <w:p w14:paraId="4875DFBE" w14:textId="77777777" w:rsidR="009703B9" w:rsidRDefault="009703B9">
      <w:pPr>
        <w:pStyle w:val="LO-normal"/>
        <w:spacing w:after="160" w:line="252" w:lineRule="auto"/>
        <w:ind w:left="2520"/>
        <w:rPr>
          <w:rFonts w:ascii="Times New Roman" w:eastAsia="Times New Roman" w:hAnsi="Times New Roman" w:cs="Times New Roman"/>
          <w:sz w:val="36"/>
          <w:szCs w:val="36"/>
        </w:rPr>
      </w:pPr>
    </w:p>
    <w:p w14:paraId="6D154946" w14:textId="77777777" w:rsidR="009703B9" w:rsidRDefault="00000000">
      <w:pPr>
        <w:pStyle w:val="LO-normal"/>
        <w:spacing w:before="240" w:after="160" w:line="252" w:lineRule="auto"/>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Alumno:</w:t>
      </w:r>
    </w:p>
    <w:p w14:paraId="64A8E6AF" w14:textId="77777777" w:rsidR="009703B9" w:rsidRDefault="009703B9">
      <w:pPr>
        <w:pStyle w:val="LO-normal"/>
        <w:spacing w:before="240" w:line="252" w:lineRule="auto"/>
        <w:ind w:left="2520"/>
        <w:rPr>
          <w:rFonts w:ascii="Times New Roman" w:eastAsia="Times New Roman" w:hAnsi="Times New Roman" w:cs="Times New Roman"/>
          <w:sz w:val="36"/>
          <w:szCs w:val="36"/>
        </w:rPr>
      </w:pPr>
    </w:p>
    <w:p w14:paraId="3EA6A2EA" w14:textId="77777777" w:rsidR="009703B9" w:rsidRDefault="00000000">
      <w:pPr>
        <w:pStyle w:val="LO-normal"/>
        <w:numPr>
          <w:ilvl w:val="0"/>
          <w:numId w:val="2"/>
        </w:numPr>
        <w:spacing w:line="252"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Pedro Ovidio Coronel</w:t>
      </w:r>
    </w:p>
    <w:p w14:paraId="19C4AE99" w14:textId="77777777" w:rsidR="009703B9" w:rsidRDefault="009703B9">
      <w:pPr>
        <w:pStyle w:val="LO-normal"/>
        <w:spacing w:after="160" w:line="252" w:lineRule="auto"/>
        <w:ind w:left="1440" w:hanging="360"/>
        <w:rPr>
          <w:rFonts w:ascii="Times New Roman" w:eastAsia="Times New Roman" w:hAnsi="Times New Roman" w:cs="Times New Roman"/>
          <w:sz w:val="36"/>
          <w:szCs w:val="36"/>
        </w:rPr>
      </w:pPr>
    </w:p>
    <w:sdt>
      <w:sdtPr>
        <w:id w:val="-332940111"/>
        <w:docPartObj>
          <w:docPartGallery w:val="Table of Contents"/>
          <w:docPartUnique/>
        </w:docPartObj>
      </w:sdtPr>
      <w:sdtContent>
        <w:p w14:paraId="296AD0EA" w14:textId="77777777" w:rsidR="009703B9" w:rsidRDefault="00000000">
          <w:pPr>
            <w:pStyle w:val="LO-normal"/>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n7r4k5kq1zm8">
            <w:r>
              <w:rPr>
                <w:b/>
                <w:color w:val="000000"/>
              </w:rPr>
              <w:t>1 Alcance del trabajo</w:t>
            </w:r>
            <w:r>
              <w:rPr>
                <w:b/>
                <w:color w:val="000000"/>
              </w:rPr>
              <w:tab/>
              <w:t>2</w:t>
            </w:r>
          </w:hyperlink>
        </w:p>
        <w:p w14:paraId="01DD76BB" w14:textId="77777777" w:rsidR="009703B9" w:rsidRDefault="00000000">
          <w:pPr>
            <w:pStyle w:val="LO-normal"/>
            <w:widowControl w:val="0"/>
            <w:tabs>
              <w:tab w:val="right" w:leader="dot" w:pos="12000"/>
            </w:tabs>
            <w:spacing w:before="60" w:line="240" w:lineRule="auto"/>
            <w:rPr>
              <w:b/>
              <w:color w:val="000000"/>
            </w:rPr>
          </w:pPr>
          <w:hyperlink w:anchor="_heading=h.31hdbhdardk4">
            <w:r>
              <w:rPr>
                <w:b/>
                <w:color w:val="000000"/>
              </w:rPr>
              <w:t>2 Actividades Realizadas</w:t>
            </w:r>
            <w:r>
              <w:rPr>
                <w:b/>
                <w:color w:val="000000"/>
              </w:rPr>
              <w:tab/>
              <w:t>2</w:t>
            </w:r>
          </w:hyperlink>
        </w:p>
        <w:p w14:paraId="28208F9E" w14:textId="77777777" w:rsidR="009703B9" w:rsidRDefault="00000000">
          <w:pPr>
            <w:pStyle w:val="LO-normal"/>
            <w:widowControl w:val="0"/>
            <w:tabs>
              <w:tab w:val="right" w:leader="dot" w:pos="12000"/>
            </w:tabs>
            <w:spacing w:before="60" w:line="240" w:lineRule="auto"/>
            <w:ind w:left="360"/>
            <w:rPr>
              <w:color w:val="000000"/>
            </w:rPr>
          </w:pPr>
          <w:hyperlink w:anchor="_heading=h.g1un898bpxq0">
            <w:r>
              <w:rPr>
                <w:color w:val="000000"/>
              </w:rPr>
              <w:t>2.1 Montaje Mecánico</w:t>
            </w:r>
            <w:r>
              <w:rPr>
                <w:color w:val="000000"/>
              </w:rPr>
              <w:tab/>
              <w:t>2</w:t>
            </w:r>
          </w:hyperlink>
          <w:r>
            <w:fldChar w:fldCharType="end"/>
          </w:r>
        </w:p>
      </w:sdtContent>
    </w:sdt>
    <w:p w14:paraId="04327646" w14:textId="77777777" w:rsidR="009703B9" w:rsidRDefault="009703B9">
      <w:pPr>
        <w:pStyle w:val="LO-normal"/>
        <w:rPr>
          <w:b/>
        </w:rPr>
      </w:pPr>
    </w:p>
    <w:p w14:paraId="1EF005B1" w14:textId="77777777" w:rsidR="009703B9" w:rsidRDefault="009703B9">
      <w:pPr>
        <w:pStyle w:val="Ttulo1"/>
      </w:pPr>
      <w:bookmarkStart w:id="0" w:name="_heading=h.jt54beh02zv1" w:colFirst="0" w:colLast="0"/>
      <w:bookmarkEnd w:id="0"/>
    </w:p>
    <w:p w14:paraId="79171BDB" w14:textId="77777777" w:rsidR="009703B9" w:rsidRDefault="009703B9">
      <w:pPr>
        <w:pStyle w:val="Ttulo1"/>
      </w:pPr>
      <w:bookmarkStart w:id="1" w:name="_heading=h.synrkskn4xh" w:colFirst="0" w:colLast="0"/>
      <w:bookmarkEnd w:id="1"/>
    </w:p>
    <w:p w14:paraId="0694A87B" w14:textId="77777777" w:rsidR="009703B9" w:rsidRDefault="009703B9">
      <w:pPr>
        <w:pStyle w:val="Ttulo1"/>
      </w:pPr>
      <w:bookmarkStart w:id="2" w:name="_heading=h.49bmpem0jus4" w:colFirst="0" w:colLast="0"/>
      <w:bookmarkEnd w:id="2"/>
    </w:p>
    <w:p w14:paraId="10103D58" w14:textId="77777777" w:rsidR="009703B9" w:rsidRDefault="009703B9">
      <w:pPr>
        <w:pStyle w:val="Ttulo1"/>
      </w:pPr>
      <w:bookmarkStart w:id="3" w:name="_heading=h.dyjwyklkjvkn" w:colFirst="0" w:colLast="0"/>
      <w:bookmarkEnd w:id="3"/>
    </w:p>
    <w:p w14:paraId="5A0E1775" w14:textId="77777777" w:rsidR="009703B9" w:rsidRDefault="009703B9">
      <w:pPr>
        <w:pStyle w:val="Ttulo1"/>
      </w:pPr>
      <w:bookmarkStart w:id="4" w:name="_heading=h.3dyaan1251lf" w:colFirst="0" w:colLast="0"/>
      <w:bookmarkEnd w:id="4"/>
    </w:p>
    <w:p w14:paraId="69A6D013" w14:textId="77777777" w:rsidR="009703B9" w:rsidRDefault="009703B9">
      <w:pPr>
        <w:pStyle w:val="Ttulo1"/>
      </w:pPr>
      <w:bookmarkStart w:id="5" w:name="_heading=h.wclotcs3xo0l" w:colFirst="0" w:colLast="0"/>
      <w:bookmarkEnd w:id="5"/>
    </w:p>
    <w:p w14:paraId="3F894A4F" w14:textId="77777777" w:rsidR="009703B9" w:rsidRDefault="009703B9">
      <w:pPr>
        <w:pStyle w:val="Ttulo1"/>
      </w:pPr>
      <w:bookmarkStart w:id="6" w:name="_heading=h.snp18bt7wfv7" w:colFirst="0" w:colLast="0"/>
      <w:bookmarkEnd w:id="6"/>
    </w:p>
    <w:p w14:paraId="10F497A3" w14:textId="77777777" w:rsidR="009703B9" w:rsidRDefault="009703B9">
      <w:pPr>
        <w:pStyle w:val="Ttulo1"/>
      </w:pPr>
      <w:bookmarkStart w:id="7" w:name="_heading=h.um76woddwe8p" w:colFirst="0" w:colLast="0"/>
      <w:bookmarkEnd w:id="7"/>
    </w:p>
    <w:p w14:paraId="126A0103" w14:textId="77777777" w:rsidR="009703B9" w:rsidRDefault="009703B9">
      <w:pPr>
        <w:pStyle w:val="Ttulo1"/>
      </w:pPr>
      <w:bookmarkStart w:id="8" w:name="_heading=h.i5gq4mg17msr" w:colFirst="0" w:colLast="0"/>
      <w:bookmarkEnd w:id="8"/>
    </w:p>
    <w:p w14:paraId="07B59DCB" w14:textId="77777777" w:rsidR="009703B9" w:rsidRDefault="009703B9">
      <w:pPr>
        <w:pStyle w:val="Ttulo1"/>
      </w:pPr>
      <w:bookmarkStart w:id="9" w:name="_heading=h.m7v7zdmzt0ty" w:colFirst="0" w:colLast="0"/>
      <w:bookmarkEnd w:id="9"/>
    </w:p>
    <w:p w14:paraId="5D733615" w14:textId="77777777" w:rsidR="009703B9" w:rsidRDefault="009703B9">
      <w:pPr>
        <w:pStyle w:val="Ttulo1"/>
      </w:pPr>
      <w:bookmarkStart w:id="10" w:name="_heading=h.54bec9klnypj" w:colFirst="0" w:colLast="0"/>
      <w:bookmarkEnd w:id="10"/>
    </w:p>
    <w:p w14:paraId="27EEAC75" w14:textId="77777777" w:rsidR="009703B9" w:rsidRDefault="009703B9">
      <w:pPr>
        <w:pStyle w:val="Ttulo1"/>
      </w:pPr>
      <w:bookmarkStart w:id="11" w:name="_heading=h.tmtpnhx822hu" w:colFirst="0" w:colLast="0"/>
      <w:bookmarkEnd w:id="11"/>
    </w:p>
    <w:p w14:paraId="0A5ABC67" w14:textId="77777777" w:rsidR="009703B9" w:rsidRDefault="009703B9">
      <w:pPr>
        <w:pStyle w:val="Ttulo1"/>
      </w:pPr>
      <w:bookmarkStart w:id="12" w:name="_heading=h.3vn0emsosmsl" w:colFirst="0" w:colLast="0"/>
      <w:bookmarkEnd w:id="12"/>
    </w:p>
    <w:p w14:paraId="55FA8239" w14:textId="77777777" w:rsidR="009703B9" w:rsidRDefault="009703B9">
      <w:pPr>
        <w:pStyle w:val="Ttulo1"/>
      </w:pPr>
      <w:bookmarkStart w:id="13" w:name="_heading=h.vkyhf04bstw0" w:colFirst="0" w:colLast="0"/>
      <w:bookmarkEnd w:id="13"/>
    </w:p>
    <w:p w14:paraId="0662B780" w14:textId="77777777" w:rsidR="009703B9" w:rsidRDefault="009703B9">
      <w:pPr>
        <w:pStyle w:val="Ttulo1"/>
      </w:pPr>
      <w:bookmarkStart w:id="14" w:name="_heading=h.uhden317f6lh" w:colFirst="0" w:colLast="0"/>
      <w:bookmarkEnd w:id="14"/>
    </w:p>
    <w:p w14:paraId="14266778" w14:textId="77777777" w:rsidR="009703B9" w:rsidRDefault="009703B9">
      <w:pPr>
        <w:pStyle w:val="Ttulo1"/>
      </w:pPr>
      <w:bookmarkStart w:id="15" w:name="_heading=h.dbvaa3a9vhyy" w:colFirst="0" w:colLast="0"/>
      <w:bookmarkEnd w:id="15"/>
    </w:p>
    <w:p w14:paraId="205C2264" w14:textId="77777777" w:rsidR="009703B9" w:rsidRDefault="00000000">
      <w:pPr>
        <w:pStyle w:val="Ttulo1"/>
      </w:pPr>
      <w:bookmarkStart w:id="16" w:name="_heading=h.n7r4k5kq1zm8" w:colFirst="0" w:colLast="0"/>
      <w:bookmarkEnd w:id="16"/>
      <w:r>
        <w:t>1 Alcance del trabajo</w:t>
      </w:r>
    </w:p>
    <w:p w14:paraId="09A007DC" w14:textId="77777777" w:rsidR="009703B9" w:rsidRDefault="009703B9">
      <w:pPr>
        <w:pStyle w:val="LO-normal"/>
        <w:rPr>
          <w:b/>
          <w:color w:val="000000"/>
        </w:rPr>
      </w:pPr>
    </w:p>
    <w:p w14:paraId="5B5A38DE" w14:textId="77777777" w:rsidR="009703B9" w:rsidRDefault="00000000">
      <w:pPr>
        <w:pStyle w:val="LO-normal"/>
        <w:rPr>
          <w:color w:val="000000"/>
        </w:rPr>
      </w:pPr>
      <w:r>
        <w:rPr>
          <w:color w:val="000000"/>
        </w:rPr>
        <w:t xml:space="preserve">Se procede a explicar los trabajos realizados para un cliente respecto a el montaje </w:t>
      </w:r>
      <w:r>
        <w:t>Electromecánico</w:t>
      </w:r>
      <w:r>
        <w:rPr>
          <w:color w:val="000000"/>
        </w:rPr>
        <w:t xml:space="preserve"> de un pote de prefusión, para asi poder mejorar la producción en una linea de Cincalum.</w:t>
      </w:r>
    </w:p>
    <w:p w14:paraId="2F449476" w14:textId="77777777" w:rsidR="009703B9" w:rsidRDefault="009703B9">
      <w:pPr>
        <w:pStyle w:val="LO-normal"/>
        <w:rPr>
          <w:color w:val="000000"/>
        </w:rPr>
      </w:pPr>
    </w:p>
    <w:p w14:paraId="75003759" w14:textId="77777777" w:rsidR="009703B9" w:rsidRDefault="00000000">
      <w:pPr>
        <w:pStyle w:val="LO-normal"/>
      </w:pPr>
      <w:r>
        <w:rPr>
          <w:color w:val="000000"/>
        </w:rPr>
        <w:t>El pote de prefusión es</w:t>
      </w:r>
      <w:r>
        <w:t xml:space="preserve"> un horno o crisol donde se prepara la aleación fundida (zinc + aluminio) antes de pasar al proceso principal. En este caso se utiliza para mezclar nuevas cargas sin alterar la temperatura ni la química del pote principal. El proceso de fundición se realiza mediante la inducción.</w:t>
      </w:r>
    </w:p>
    <w:p w14:paraId="24585249" w14:textId="77777777" w:rsidR="009703B9" w:rsidRDefault="009703B9">
      <w:pPr>
        <w:pStyle w:val="LO-normal"/>
      </w:pPr>
    </w:p>
    <w:p w14:paraId="6B598539" w14:textId="77777777" w:rsidR="009703B9" w:rsidRDefault="00000000">
      <w:pPr>
        <w:pStyle w:val="LO-normal"/>
      </w:pPr>
      <w:r>
        <w:t>Durante este período, se participó activamente en tareas correspondientes a tres áreas principales: montaje mecánico, instalación eléctrica y trabajos de piping. El enfoque estuvo centrado en integrar conocimientos técnicos con la experiencia de campo, respetando normas de seguridad, calidad y procedimientos industriales establecidos.</w:t>
      </w:r>
    </w:p>
    <w:p w14:paraId="6458B937" w14:textId="77777777" w:rsidR="009703B9" w:rsidRDefault="00000000">
      <w:pPr>
        <w:pStyle w:val="LO-normal"/>
      </w:pPr>
      <w:r>
        <w:t>Para Garantizar este trabajo serán necesarios instalar:</w:t>
      </w:r>
    </w:p>
    <w:p w14:paraId="3AC66732" w14:textId="77777777" w:rsidR="009703B9" w:rsidRDefault="00000000">
      <w:pPr>
        <w:pStyle w:val="Ttulo1"/>
      </w:pPr>
      <w:bookmarkStart w:id="17" w:name="_heading=h.31hdbhdardk4" w:colFirst="0" w:colLast="0"/>
      <w:bookmarkEnd w:id="17"/>
      <w:r>
        <w:t>2 Actividades Realizadas</w:t>
      </w:r>
    </w:p>
    <w:p w14:paraId="6871B870" w14:textId="77777777" w:rsidR="009703B9" w:rsidRDefault="00000000">
      <w:pPr>
        <w:pStyle w:val="Ttulo2"/>
      </w:pPr>
      <w:bookmarkStart w:id="18" w:name="_heading=h.g1un898bpxq0" w:colFirst="0" w:colLast="0"/>
      <w:bookmarkEnd w:id="18"/>
      <w:r>
        <w:t>2.1 Montaje Mecánico</w:t>
      </w:r>
    </w:p>
    <w:p w14:paraId="6DBD8145" w14:textId="77777777" w:rsidR="009703B9" w:rsidRDefault="009703B9">
      <w:pPr>
        <w:pStyle w:val="LO-normal"/>
      </w:pPr>
    </w:p>
    <w:p w14:paraId="1A151314" w14:textId="77777777" w:rsidR="009703B9" w:rsidRDefault="00000000">
      <w:pPr>
        <w:pStyle w:val="LO-normal"/>
      </w:pPr>
      <w:r>
        <w:t>Este pote de prefusión no opera de manera aislada, sino que está integrado a un sistema con otros equipos que lo complementan y aseguran su correcto funcionamiento. Uno de ellos es el Launder, un canal diseñado para transportar el material fundido desde el pote de prefusión hacia el pote general. Este canal debe mantener una temperatura adecuada para evitar la solidificación del material durante su trayecto.</w:t>
      </w:r>
    </w:p>
    <w:p w14:paraId="3589A608" w14:textId="77777777" w:rsidR="009703B9" w:rsidRDefault="009703B9">
      <w:pPr>
        <w:pStyle w:val="LO-normal"/>
      </w:pPr>
    </w:p>
    <w:p w14:paraId="7CB34A7C" w14:textId="77777777" w:rsidR="009703B9" w:rsidRDefault="00000000">
      <w:pPr>
        <w:pStyle w:val="LO-normal"/>
      </w:pPr>
      <w:r>
        <w:t>Además, el sistema cuenta con una estructura metálica que sostiene un monorriel con dos aparejos. Estos equipos permiten manipular los lingotes que se transportan mediante autoelevadores. Una vez posicionados, los aparejos depositan los lingotes en el interior del pote de prefusión, donde se funden para iniciar el proceso de transferencia al pote principal.</w:t>
      </w:r>
    </w:p>
    <w:p w14:paraId="053D5F20" w14:textId="77777777" w:rsidR="009703B9" w:rsidRDefault="009703B9">
      <w:pPr>
        <w:pStyle w:val="LO-normal"/>
      </w:pPr>
    </w:p>
    <w:p w14:paraId="1E770DA4" w14:textId="77777777" w:rsidR="009703B9" w:rsidRDefault="00000000">
      <w:pPr>
        <w:pStyle w:val="LO-normal"/>
      </w:pPr>
      <w:r>
        <w:t>En cuanto al montaje mecánico en sí, se realizaron actividades generales propias del montaje industrial, Se tuvo en cuenta niveles y alineaciones de estructuras y equipos, utilizando instrumentos topográficos para garantizar la correcta ubicación y nivelación. También se efectuaron verificaciones dimensionales y controles visuales durante el proceso para asegurar que el montaje cumpliera con las especificaciones requeridas por el cliente, todo esto antes de realizar un torqueo final a la estructura. mediante un método de Torqueo ´presentado al cliente.</w:t>
      </w:r>
    </w:p>
    <w:p w14:paraId="58531D33" w14:textId="77777777" w:rsidR="009703B9" w:rsidRDefault="009703B9">
      <w:pPr>
        <w:pStyle w:val="LO-normal"/>
      </w:pPr>
    </w:p>
    <w:p w14:paraId="07941874" w14:textId="77777777" w:rsidR="009703B9" w:rsidRDefault="00000000">
      <w:pPr>
        <w:pStyle w:val="LO-normal"/>
      </w:pPr>
      <w:r>
        <w:t>Para los montajes críticos, se elaboraron planes de izaje y se realizó el análisis de cargas utilizando tablas técnicas de las grúas utilizadas, con el fin de garantizar la seguridad y eficiencia en la manipulación y posicionamiento de los equipos, el cliente por más que las grúas tengan un sistema de seguridad por sobrecarga, exigen que las mismas trabajen por debajo de un 70-80% de la capacidad de carga.</w:t>
      </w:r>
    </w:p>
    <w:p w14:paraId="577AD555" w14:textId="77777777" w:rsidR="009703B9" w:rsidRDefault="009703B9">
      <w:pPr>
        <w:pStyle w:val="LO-normal"/>
      </w:pPr>
    </w:p>
    <w:p w14:paraId="1E570AC1" w14:textId="77777777" w:rsidR="009703B9" w:rsidRDefault="00000000">
      <w:pPr>
        <w:pStyle w:val="LO-normal"/>
      </w:pPr>
      <w:r>
        <w:t>Dentro de las tareas específicas, se realizó el control de soldaduras mediante Ensayos No Destructivos (END), específicamente con tintas penetrantes, con el fin de detectar posibles defectos superficiales que pudieran comprometer la integridad estructural de las uniones soldadas.</w:t>
      </w:r>
    </w:p>
    <w:p w14:paraId="0C443EAC" w14:textId="77777777" w:rsidR="009703B9" w:rsidRDefault="009703B9">
      <w:pPr>
        <w:pStyle w:val="LO-normal"/>
      </w:pPr>
    </w:p>
    <w:p w14:paraId="3124F492" w14:textId="77777777" w:rsidR="009703B9" w:rsidRDefault="00000000">
      <w:pPr>
        <w:pStyle w:val="LO-normal"/>
      </w:pPr>
      <w:r>
        <w:t>Además, ante la de supervisor de obra de un soporte del monorriel que parecía insuficientemente robusto para la carga del aparejo, se llevó a cabo un análisis estático en SolidWorks para verificar su capacidad, asegurando así la seguridad y confiabilidad de los involucrados en la tarea de montaje.</w:t>
      </w:r>
    </w:p>
    <w:p w14:paraId="71C765B2" w14:textId="77777777" w:rsidR="009703B9" w:rsidRDefault="009703B9">
      <w:pPr>
        <w:pStyle w:val="LO-normal"/>
      </w:pPr>
    </w:p>
    <w:p w14:paraId="099543A5" w14:textId="77777777" w:rsidR="009703B9" w:rsidRDefault="00000000">
      <w:pPr>
        <w:pStyle w:val="LO-normal"/>
      </w:pPr>
      <w:r>
        <w:t>De manera complementaria, se realizó el cálculo de anclajes químicos en hormigón, utilizando anclajes marca Hilti. Partiendo de la placa ya existente en la columna, se determinó el diámetro máximo y la profundidad efectiva de los anclajes, basándose en el catálogo técnico de Hilti, para garantizar la resistencia adecuada a las cargas estáticas previstas.</w:t>
      </w:r>
    </w:p>
    <w:p w14:paraId="3E50CCA9" w14:textId="77777777" w:rsidR="009703B9" w:rsidRDefault="00000000">
      <w:pPr>
        <w:pStyle w:val="LO-normal"/>
        <w:numPr>
          <w:ilvl w:val="0"/>
          <w:numId w:val="1"/>
        </w:numPr>
        <w:rPr>
          <w:b/>
          <w:color w:val="FF0000"/>
        </w:rPr>
      </w:pPr>
      <w:r>
        <w:rPr>
          <w:b/>
          <w:color w:val="FF0000"/>
        </w:rPr>
        <w:t>Cronología de obra. Agregar Project realizado para seguimiento de Montaje.</w:t>
      </w:r>
    </w:p>
    <w:p w14:paraId="3CC84051" w14:textId="77777777" w:rsidR="009703B9" w:rsidRDefault="00000000">
      <w:pPr>
        <w:pStyle w:val="Ttulo2"/>
      </w:pPr>
      <w:bookmarkStart w:id="19" w:name="_heading=h.3rdmu0lhluz5" w:colFirst="0" w:colLast="0"/>
      <w:bookmarkEnd w:id="19"/>
      <w:r>
        <w:t>2.2 Anexos de Montaje:</w:t>
      </w:r>
    </w:p>
    <w:p w14:paraId="695843DB" w14:textId="77777777" w:rsidR="009703B9" w:rsidRDefault="009703B9">
      <w:pPr>
        <w:pStyle w:val="LO-normal"/>
      </w:pPr>
    </w:p>
    <w:p w14:paraId="7A301FFE" w14:textId="77777777" w:rsidR="009703B9" w:rsidRDefault="00000000">
      <w:pPr>
        <w:pStyle w:val="LO-normal"/>
        <w:rPr>
          <w:b/>
        </w:rPr>
      </w:pPr>
      <w:r>
        <w:rPr>
          <w:b/>
        </w:rPr>
        <w:t>Análisis estático de Soporte de Monorriel.</w:t>
      </w:r>
    </w:p>
    <w:p w14:paraId="234841A5" w14:textId="77777777" w:rsidR="009703B9" w:rsidRDefault="00000000">
      <w:pPr>
        <w:pStyle w:val="LO-normal"/>
      </w:pPr>
      <w:r>
        <w:t>Para este estudio se consideró una sección crítica (que parecía faltante de refuerzos). Se procedió a modelar el sistema y se consideró una carga referida entre Aparejo + Lingote de 3.5 Tn.</w:t>
      </w:r>
    </w:p>
    <w:p w14:paraId="260B1FD9" w14:textId="77777777" w:rsidR="009703B9" w:rsidRDefault="00000000">
      <w:pPr>
        <w:pStyle w:val="LO-normal"/>
      </w:pPr>
      <w:r>
        <w:rPr>
          <w:noProof/>
        </w:rPr>
        <w:lastRenderedPageBreak/>
        <w:drawing>
          <wp:inline distT="114300" distB="114300" distL="114300" distR="114300" wp14:anchorId="77AC1918" wp14:editId="204BAF46">
            <wp:extent cx="5567363" cy="3457527"/>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567363" cy="3457527"/>
                    </a:xfrm>
                    <a:prstGeom prst="rect">
                      <a:avLst/>
                    </a:prstGeom>
                    <a:ln/>
                  </pic:spPr>
                </pic:pic>
              </a:graphicData>
            </a:graphic>
          </wp:inline>
        </w:drawing>
      </w:r>
    </w:p>
    <w:p w14:paraId="13D1978F" w14:textId="77777777" w:rsidR="009703B9" w:rsidRDefault="00000000">
      <w:pPr>
        <w:pStyle w:val="LO-normal"/>
      </w:pPr>
      <w:r>
        <w:rPr>
          <w:b/>
        </w:rPr>
        <w:t>Tensiones de Von Mises</w:t>
      </w:r>
    </w:p>
    <w:p w14:paraId="6AB0069D" w14:textId="77777777" w:rsidR="009703B9" w:rsidRDefault="00000000">
      <w:pPr>
        <w:pStyle w:val="LO-normal"/>
      </w:pPr>
      <w:r>
        <w:rPr>
          <w:b/>
        </w:rPr>
        <w:t>Desplazamientos</w:t>
      </w:r>
      <w:r>
        <w:rPr>
          <w:noProof/>
        </w:rPr>
        <w:drawing>
          <wp:anchor distT="114300" distB="114300" distL="114300" distR="114300" simplePos="0" relativeHeight="251658240" behindDoc="0" locked="0" layoutInCell="1" hidden="0" allowOverlap="1" wp14:anchorId="128FC628" wp14:editId="30B1A913">
            <wp:simplePos x="0" y="0"/>
            <wp:positionH relativeFrom="column">
              <wp:posOffset>19051</wp:posOffset>
            </wp:positionH>
            <wp:positionV relativeFrom="paragraph">
              <wp:posOffset>203788</wp:posOffset>
            </wp:positionV>
            <wp:extent cx="5167313" cy="2432216"/>
            <wp:effectExtent l="0" t="0" r="0" b="0"/>
            <wp:wrapTopAndBottom distT="1143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167313" cy="2432216"/>
                    </a:xfrm>
                    <a:prstGeom prst="rect">
                      <a:avLst/>
                    </a:prstGeom>
                    <a:ln/>
                  </pic:spPr>
                </pic:pic>
              </a:graphicData>
            </a:graphic>
          </wp:anchor>
        </w:drawing>
      </w:r>
    </w:p>
    <w:p w14:paraId="7DFAA1AD" w14:textId="77777777" w:rsidR="009703B9" w:rsidRDefault="00000000">
      <w:pPr>
        <w:pStyle w:val="LO-normal"/>
        <w:rPr>
          <w:b/>
        </w:rPr>
      </w:pPr>
      <w:r>
        <w:rPr>
          <w:noProof/>
        </w:rPr>
        <w:lastRenderedPageBreak/>
        <w:drawing>
          <wp:anchor distT="114300" distB="114300" distL="114300" distR="114300" simplePos="0" relativeHeight="251659264" behindDoc="0" locked="0" layoutInCell="1" hidden="0" allowOverlap="1" wp14:anchorId="2AB00EC0" wp14:editId="3F32B537">
            <wp:simplePos x="0" y="0"/>
            <wp:positionH relativeFrom="column">
              <wp:posOffset>1</wp:posOffset>
            </wp:positionH>
            <wp:positionV relativeFrom="paragraph">
              <wp:posOffset>209550</wp:posOffset>
            </wp:positionV>
            <wp:extent cx="5091113" cy="2287719"/>
            <wp:effectExtent l="0" t="0" r="0" b="0"/>
            <wp:wrapTopAndBottom distT="114300" distB="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091113" cy="2287719"/>
                    </a:xfrm>
                    <a:prstGeom prst="rect">
                      <a:avLst/>
                    </a:prstGeom>
                    <a:ln/>
                  </pic:spPr>
                </pic:pic>
              </a:graphicData>
            </a:graphic>
          </wp:anchor>
        </w:drawing>
      </w:r>
    </w:p>
    <w:p w14:paraId="13197897" w14:textId="77777777" w:rsidR="009703B9" w:rsidRDefault="00000000">
      <w:pPr>
        <w:pStyle w:val="LO-normal"/>
        <w:rPr>
          <w:b/>
        </w:rPr>
      </w:pPr>
      <w:r>
        <w:rPr>
          <w:b/>
        </w:rPr>
        <w:t>Factor de Seguridad</w:t>
      </w:r>
    </w:p>
    <w:p w14:paraId="5333ED61" w14:textId="77777777" w:rsidR="009703B9" w:rsidRDefault="00000000">
      <w:pPr>
        <w:pStyle w:val="LO-normal"/>
      </w:pPr>
      <w:r>
        <w:rPr>
          <w:noProof/>
        </w:rPr>
        <w:drawing>
          <wp:inline distT="114300" distB="114300" distL="114300" distR="114300" wp14:anchorId="175ED42D" wp14:editId="2BFE89FB">
            <wp:extent cx="5518930" cy="23102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518930" cy="2310250"/>
                    </a:xfrm>
                    <a:prstGeom prst="rect">
                      <a:avLst/>
                    </a:prstGeom>
                    <a:ln/>
                  </pic:spPr>
                </pic:pic>
              </a:graphicData>
            </a:graphic>
          </wp:inline>
        </w:drawing>
      </w:r>
    </w:p>
    <w:p w14:paraId="0A2688BE" w14:textId="77777777" w:rsidR="009703B9" w:rsidRDefault="00000000">
      <w:pPr>
        <w:pStyle w:val="LO-normal"/>
      </w:pPr>
      <w:r>
        <w:t>Se adjunta Imágenes de Análisis estático realizado en Solid Works. Las conclusiones que se informaron al supervisor de obra son que el riel soporta el peso del aparejo a montar (La carga está dentro de los límites de funcionamiento elástico y posee un factor de seguridad mínimo de 1.2, además la deformación debido a la carga resulta 3.92 mm )</w:t>
      </w:r>
    </w:p>
    <w:p w14:paraId="0358A716" w14:textId="77777777" w:rsidR="009703B9" w:rsidRDefault="009703B9">
      <w:pPr>
        <w:pStyle w:val="LO-normal"/>
      </w:pPr>
    </w:p>
    <w:p w14:paraId="7B0EA419" w14:textId="77777777" w:rsidR="009703B9" w:rsidRDefault="009703B9">
      <w:pPr>
        <w:pStyle w:val="LO-normal"/>
      </w:pPr>
    </w:p>
    <w:p w14:paraId="7BBA3A41" w14:textId="77777777" w:rsidR="009703B9" w:rsidRDefault="009703B9">
      <w:pPr>
        <w:pStyle w:val="LO-normal"/>
      </w:pPr>
    </w:p>
    <w:p w14:paraId="3259D476" w14:textId="77777777" w:rsidR="009703B9" w:rsidRDefault="009703B9">
      <w:pPr>
        <w:pStyle w:val="LO-normal"/>
      </w:pPr>
    </w:p>
    <w:p w14:paraId="3B388EA8" w14:textId="77777777" w:rsidR="009703B9" w:rsidRDefault="00000000">
      <w:pPr>
        <w:pStyle w:val="LO-normal"/>
      </w:pPr>
      <w:r>
        <w:t>Analisis de Izaje</w:t>
      </w:r>
    </w:p>
    <w:p w14:paraId="03C58A11" w14:textId="77777777" w:rsidR="009703B9" w:rsidRDefault="00000000">
      <w:pPr>
        <w:pStyle w:val="LO-normal"/>
      </w:pPr>
      <w:r>
        <w:t>- Pote de prefusión.</w:t>
      </w:r>
    </w:p>
    <w:p w14:paraId="4C4E6925" w14:textId="77777777" w:rsidR="009703B9" w:rsidRDefault="00000000">
      <w:pPr>
        <w:pStyle w:val="LO-normal"/>
      </w:pPr>
      <w:r>
        <w:t>- Launder (canal)</w:t>
      </w:r>
    </w:p>
    <w:p w14:paraId="77248867" w14:textId="77777777" w:rsidR="009703B9" w:rsidRDefault="00000000">
      <w:pPr>
        <w:pStyle w:val="LO-normal"/>
      </w:pPr>
      <w:r>
        <w:t>- Aparejos.</w:t>
      </w:r>
    </w:p>
    <w:p w14:paraId="4F91E110" w14:textId="77777777" w:rsidR="009703B9" w:rsidRDefault="009703B9">
      <w:pPr>
        <w:pStyle w:val="LO-normal"/>
      </w:pPr>
    </w:p>
    <w:p w14:paraId="2A73F037" w14:textId="77777777" w:rsidR="009703B9" w:rsidRDefault="00000000">
      <w:pPr>
        <w:pStyle w:val="LO-normal"/>
      </w:pPr>
      <w:r>
        <w:t xml:space="preserve">Para la distribución electrica del proyecto se </w:t>
      </w:r>
      <w:r>
        <w:rPr>
          <w:color w:val="000000"/>
        </w:rPr>
        <w:t>Instalaron</w:t>
      </w:r>
      <w:r>
        <w:t xml:space="preserve"> los siguientes equipos:</w:t>
      </w:r>
    </w:p>
    <w:p w14:paraId="3CD339CF" w14:textId="77777777" w:rsidR="009703B9" w:rsidRDefault="009703B9">
      <w:pPr>
        <w:pStyle w:val="LO-normal"/>
        <w:rPr>
          <w:color w:val="000000"/>
        </w:rPr>
      </w:pPr>
    </w:p>
    <w:p w14:paraId="0E5D8D26" w14:textId="77777777" w:rsidR="009703B9" w:rsidRDefault="00000000">
      <w:pPr>
        <w:pStyle w:val="LO-normal"/>
        <w:rPr>
          <w:color w:val="000000"/>
        </w:rPr>
      </w:pPr>
      <w:r>
        <w:rPr>
          <w:color w:val="000000"/>
        </w:rPr>
        <w:t>Transformador de 1665 KVA.</w:t>
      </w:r>
    </w:p>
    <w:p w14:paraId="35FCA134" w14:textId="77777777" w:rsidR="009703B9" w:rsidRDefault="00000000">
      <w:pPr>
        <w:pStyle w:val="LO-normal"/>
        <w:rPr>
          <w:color w:val="000000"/>
        </w:rPr>
      </w:pPr>
      <w:r>
        <w:rPr>
          <w:color w:val="000000"/>
        </w:rPr>
        <w:lastRenderedPageBreak/>
        <w:t xml:space="preserve">Transformador de </w:t>
      </w:r>
      <w:r>
        <w:t>Aislación</w:t>
      </w:r>
      <w:r>
        <w:rPr>
          <w:color w:val="000000"/>
        </w:rPr>
        <w:t>.</w:t>
      </w:r>
    </w:p>
    <w:p w14:paraId="37C11CC9" w14:textId="77777777" w:rsidR="009703B9" w:rsidRDefault="00000000">
      <w:pPr>
        <w:pStyle w:val="LO-normal"/>
        <w:rPr>
          <w:color w:val="000000"/>
        </w:rPr>
      </w:pPr>
      <w:r>
        <w:rPr>
          <w:color w:val="000000"/>
        </w:rPr>
        <w:t xml:space="preserve">ATS (Conmutador </w:t>
      </w:r>
      <w:r>
        <w:t>automático</w:t>
      </w:r>
      <w:r>
        <w:rPr>
          <w:color w:val="000000"/>
        </w:rPr>
        <w:t>).</w:t>
      </w:r>
    </w:p>
    <w:p w14:paraId="067A1D25" w14:textId="77777777" w:rsidR="009703B9" w:rsidRDefault="00000000">
      <w:pPr>
        <w:pStyle w:val="LO-normal"/>
        <w:rPr>
          <w:color w:val="000000"/>
        </w:rPr>
      </w:pPr>
      <w:r>
        <w:rPr>
          <w:color w:val="000000"/>
        </w:rPr>
        <w:t>CCM. ( centro de control de motores).</w:t>
      </w:r>
    </w:p>
    <w:p w14:paraId="15BCCAEB" w14:textId="77777777" w:rsidR="009703B9" w:rsidRDefault="00000000">
      <w:pPr>
        <w:pStyle w:val="LO-normal"/>
        <w:rPr>
          <w:color w:val="000000"/>
        </w:rPr>
      </w:pPr>
      <w:r>
        <w:rPr>
          <w:color w:val="000000"/>
        </w:rPr>
        <w:t>Tablero VIP.</w:t>
      </w:r>
    </w:p>
    <w:p w14:paraId="06C14EE0" w14:textId="77777777" w:rsidR="009703B9" w:rsidRDefault="009703B9">
      <w:pPr>
        <w:pStyle w:val="LO-normal"/>
      </w:pPr>
    </w:p>
    <w:p w14:paraId="40FB8F03" w14:textId="77777777" w:rsidR="009703B9" w:rsidRDefault="00000000">
      <w:pPr>
        <w:pStyle w:val="LO-normal"/>
      </w:pPr>
      <w:r>
        <w:t>Agregar esquema representativo del sistema de conexión para conmutación automatica.</w:t>
      </w:r>
    </w:p>
    <w:p w14:paraId="0DAA434E" w14:textId="77777777" w:rsidR="009703B9" w:rsidRDefault="009703B9">
      <w:pPr>
        <w:pStyle w:val="LO-normal"/>
      </w:pPr>
    </w:p>
    <w:p w14:paraId="57E4B950" w14:textId="77777777" w:rsidR="009703B9" w:rsidRDefault="00000000">
      <w:pPr>
        <w:pStyle w:val="LO-normal"/>
      </w:pPr>
      <w:r>
        <w:t>Piping</w:t>
      </w:r>
    </w:p>
    <w:p w14:paraId="7CA611D1" w14:textId="77777777" w:rsidR="009703B9" w:rsidRDefault="00000000">
      <w:pPr>
        <w:pStyle w:val="LO-normal"/>
        <w:rPr>
          <w:color w:val="000000"/>
        </w:rPr>
      </w:pPr>
      <w:r>
        <w:rPr>
          <w:color w:val="000000"/>
        </w:rPr>
        <w:t>El Pote de Prefusión tiene un Sistema de Enfriamiento para (cables de potencia y Temperatura interna). Para ello se tuvo que fabricar Piping, de acuerdo a esquema planteado por el fabricante.</w:t>
      </w:r>
    </w:p>
    <w:p w14:paraId="0A068460" w14:textId="77777777" w:rsidR="009703B9" w:rsidRDefault="009703B9">
      <w:pPr>
        <w:pStyle w:val="LO-normal"/>
        <w:rPr>
          <w:color w:val="000000"/>
        </w:rPr>
      </w:pPr>
    </w:p>
    <w:p w14:paraId="37111DAF" w14:textId="77777777" w:rsidR="009703B9" w:rsidRDefault="009703B9">
      <w:pPr>
        <w:pStyle w:val="LO-normal"/>
        <w:rPr>
          <w:b/>
          <w:color w:val="000000"/>
        </w:rPr>
      </w:pPr>
    </w:p>
    <w:p w14:paraId="26AC8F01" w14:textId="77777777" w:rsidR="009703B9" w:rsidRDefault="009703B9">
      <w:pPr>
        <w:pStyle w:val="LO-normal"/>
        <w:rPr>
          <w:b/>
          <w:color w:val="000000"/>
        </w:rPr>
      </w:pPr>
    </w:p>
    <w:p w14:paraId="44F6D754" w14:textId="77777777" w:rsidR="009703B9" w:rsidRDefault="00000000">
      <w:pPr>
        <w:pStyle w:val="LO-normal"/>
        <w:rPr>
          <w:b/>
          <w:color w:val="000000"/>
        </w:rPr>
      </w:pPr>
      <w:r>
        <w:rPr>
          <w:b/>
          <w:color w:val="000000"/>
        </w:rPr>
        <w:t>Montaje Mecánico:</w:t>
      </w:r>
    </w:p>
    <w:p w14:paraId="4CAF93AC" w14:textId="77777777" w:rsidR="009703B9" w:rsidRDefault="009703B9">
      <w:pPr>
        <w:pStyle w:val="LO-normal"/>
        <w:rPr>
          <w:b/>
          <w:color w:val="000000"/>
        </w:rPr>
      </w:pPr>
    </w:p>
    <w:p w14:paraId="06C10561" w14:textId="77777777" w:rsidR="009703B9" w:rsidRDefault="00000000">
      <w:pPr>
        <w:pStyle w:val="LO-normal"/>
        <w:rPr>
          <w:b/>
          <w:color w:val="000000"/>
        </w:rPr>
      </w:pPr>
      <w:r>
        <w:rPr>
          <w:b/>
          <w:color w:val="000000"/>
        </w:rPr>
        <w:t>Pote:</w:t>
      </w:r>
    </w:p>
    <w:p w14:paraId="35F81030" w14:textId="77777777" w:rsidR="009703B9" w:rsidRDefault="00000000">
      <w:pPr>
        <w:pStyle w:val="LO-normal"/>
        <w:numPr>
          <w:ilvl w:val="0"/>
          <w:numId w:val="4"/>
        </w:numPr>
        <w:rPr>
          <w:color w:val="000000"/>
        </w:rPr>
      </w:pPr>
      <w:r>
        <w:rPr>
          <w:color w:val="000000"/>
        </w:rPr>
        <w:t>descripción</w:t>
      </w:r>
    </w:p>
    <w:p w14:paraId="0891D2E3" w14:textId="77777777" w:rsidR="009703B9" w:rsidRDefault="00000000">
      <w:pPr>
        <w:pStyle w:val="LO-normal"/>
        <w:numPr>
          <w:ilvl w:val="0"/>
          <w:numId w:val="3"/>
        </w:numPr>
        <w:rPr>
          <w:color w:val="000000"/>
        </w:rPr>
      </w:pPr>
      <w:r>
        <w:rPr>
          <w:color w:val="000000"/>
        </w:rPr>
        <w:t>posicionamiento</w:t>
      </w:r>
    </w:p>
    <w:p w14:paraId="5D5412F3" w14:textId="77777777" w:rsidR="009703B9" w:rsidRDefault="00000000">
      <w:pPr>
        <w:pStyle w:val="LO-normal"/>
        <w:numPr>
          <w:ilvl w:val="0"/>
          <w:numId w:val="3"/>
        </w:numPr>
        <w:rPr>
          <w:color w:val="000000"/>
        </w:rPr>
      </w:pPr>
      <w:r>
        <w:rPr>
          <w:color w:val="000000"/>
        </w:rPr>
        <w:t>izaje</w:t>
      </w:r>
    </w:p>
    <w:p w14:paraId="7D67CEDD" w14:textId="77777777" w:rsidR="009703B9" w:rsidRDefault="00000000">
      <w:pPr>
        <w:pStyle w:val="LO-normal"/>
        <w:rPr>
          <w:b/>
          <w:color w:val="000000"/>
        </w:rPr>
      </w:pPr>
      <w:r>
        <w:rPr>
          <w:b/>
          <w:color w:val="000000"/>
        </w:rPr>
        <w:t>Launder:</w:t>
      </w:r>
    </w:p>
    <w:p w14:paraId="1277E548" w14:textId="77777777" w:rsidR="009703B9" w:rsidRDefault="00000000">
      <w:pPr>
        <w:pStyle w:val="LO-normal"/>
        <w:numPr>
          <w:ilvl w:val="0"/>
          <w:numId w:val="5"/>
        </w:numPr>
        <w:rPr>
          <w:color w:val="000000"/>
        </w:rPr>
      </w:pPr>
      <w:r>
        <w:rPr>
          <w:color w:val="000000"/>
        </w:rPr>
        <w:t>descripción</w:t>
      </w:r>
    </w:p>
    <w:p w14:paraId="1CA3AB56" w14:textId="77777777" w:rsidR="009703B9" w:rsidRDefault="00000000">
      <w:pPr>
        <w:pStyle w:val="LO-normal"/>
        <w:numPr>
          <w:ilvl w:val="0"/>
          <w:numId w:val="5"/>
        </w:numPr>
        <w:rPr>
          <w:color w:val="000000"/>
        </w:rPr>
      </w:pPr>
      <w:r>
        <w:rPr>
          <w:color w:val="000000"/>
        </w:rPr>
        <w:t>posicionamiento</w:t>
      </w:r>
    </w:p>
    <w:p w14:paraId="4DF0D437" w14:textId="77777777" w:rsidR="009703B9" w:rsidRDefault="00000000">
      <w:pPr>
        <w:pStyle w:val="LO-normal"/>
        <w:numPr>
          <w:ilvl w:val="0"/>
          <w:numId w:val="5"/>
        </w:numPr>
        <w:rPr>
          <w:color w:val="000000"/>
        </w:rPr>
      </w:pPr>
      <w:r>
        <w:rPr>
          <w:color w:val="000000"/>
        </w:rPr>
        <w:t>izaje</w:t>
      </w:r>
    </w:p>
    <w:p w14:paraId="2B0A10E2" w14:textId="77777777" w:rsidR="009703B9" w:rsidRDefault="009703B9">
      <w:pPr>
        <w:pStyle w:val="LO-normal"/>
        <w:rPr>
          <w:b/>
          <w:color w:val="000000"/>
        </w:rPr>
      </w:pPr>
    </w:p>
    <w:p w14:paraId="3C366BD8" w14:textId="0B330EA0" w:rsidR="009703B9" w:rsidRDefault="005210ED">
      <w:pPr>
        <w:pStyle w:val="LO-normal"/>
        <w:spacing w:line="240" w:lineRule="auto"/>
        <w:jc w:val="both"/>
      </w:pPr>
      <w:r>
        <w:t>add</w:t>
      </w:r>
    </w:p>
    <w:p w14:paraId="0ED40AB9" w14:textId="5157AEC4" w:rsidR="009703B9" w:rsidRDefault="005210ED">
      <w:pPr>
        <w:pStyle w:val="LO-normal"/>
        <w:spacing w:line="240" w:lineRule="auto"/>
        <w:jc w:val="both"/>
      </w:pPr>
      <w:r>
        <w:t>add</w:t>
      </w:r>
    </w:p>
    <w:sectPr w:rsidR="009703B9">
      <w:headerReference w:type="default" r:id="rId12"/>
      <w:footerReference w:type="default" r:id="rId1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DC1B4" w14:textId="77777777" w:rsidR="00285A2F" w:rsidRDefault="00285A2F">
      <w:pPr>
        <w:spacing w:line="240" w:lineRule="auto"/>
      </w:pPr>
      <w:r>
        <w:separator/>
      </w:r>
    </w:p>
  </w:endnote>
  <w:endnote w:type="continuationSeparator" w:id="0">
    <w:p w14:paraId="792B47FC" w14:textId="77777777" w:rsidR="00285A2F" w:rsidRDefault="00285A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0F749C1-E285-4264-8491-E2CDE6E93AC4}"/>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panose1 w:val="00000000000000000000"/>
    <w:charset w:val="00"/>
    <w:family w:val="roman"/>
    <w:notTrueType/>
    <w:pitch w:val="default"/>
    <w:embedRegular r:id="rId2" w:fontKey="{1F4BE3DE-3124-42C4-8098-7F9E872D61DD}"/>
  </w:font>
  <w:font w:name="Microsoft YaHei">
    <w:panose1 w:val="00000000000000000000"/>
    <w:charset w:val="00"/>
    <w:family w:val="roman"/>
    <w:notTrueType/>
    <w:pitch w:val="default"/>
    <w:embedRegular r:id="rId3" w:fontKey="{14401A7C-1B23-47CB-A1DD-6B89479566DC}"/>
  </w:font>
  <w:font w:name="Arial Unicode MS">
    <w:panose1 w:val="020B0604020202020204"/>
    <w:charset w:val="80"/>
    <w:family w:val="swiss"/>
    <w:pitch w:val="variable"/>
    <w:sig w:usb0="F7FFAEFF" w:usb1="F9DFFFFF" w:usb2="0000007F" w:usb3="00000000" w:csb0="003F01FF" w:csb1="00000000"/>
  </w:font>
  <w:font w:name="Open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4" w:fontKey="{B7EBA9D8-2B9E-47B3-9268-EA775E60A023}"/>
    <w:embedBold r:id="rId5" w:fontKey="{00D1F092-56EB-4EFB-BB8C-3D5AE17CB8DE}"/>
  </w:font>
  <w:font w:name="Verdana">
    <w:panose1 w:val="020B0604030504040204"/>
    <w:charset w:val="00"/>
    <w:family w:val="swiss"/>
    <w:pitch w:val="variable"/>
    <w:sig w:usb0="A00006FF" w:usb1="4000205B" w:usb2="00000010" w:usb3="00000000" w:csb0="0000019F" w:csb1="00000000"/>
    <w:embedRegular r:id="rId6" w:fontKey="{5CC61AE7-9063-4EF7-8060-61327D9E8DE1}"/>
    <w:embedItalic r:id="rId7" w:fontKey="{5240A196-51AB-4FF4-A4C9-FF4A145F1276}"/>
  </w:font>
  <w:font w:name="Cambria">
    <w:panose1 w:val="02040503050406030204"/>
    <w:charset w:val="00"/>
    <w:family w:val="roman"/>
    <w:pitch w:val="variable"/>
    <w:sig w:usb0="E00006FF" w:usb1="420024FF" w:usb2="02000000" w:usb3="00000000" w:csb0="0000019F" w:csb1="00000000"/>
    <w:embedRegular r:id="rId8" w:fontKey="{91D31FE9-9DE3-4327-AC4F-EF452438B7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F68CE" w14:textId="77777777" w:rsidR="009703B9" w:rsidRDefault="00000000">
    <w:pPr>
      <w:pStyle w:val="LO-normal"/>
      <w:spacing w:line="240" w:lineRule="auto"/>
      <w:jc w:val="both"/>
      <w:rPr>
        <w:rFonts w:ascii="Verdana" w:eastAsia="Verdana" w:hAnsi="Verdana" w:cs="Verdana"/>
        <w:i/>
        <w:sz w:val="16"/>
        <w:szCs w:val="16"/>
      </w:rPr>
    </w:pPr>
    <w:r>
      <w:rPr>
        <w:rFonts w:ascii="Verdana" w:eastAsia="Verdana" w:hAnsi="Verdana" w:cs="Verdana"/>
        <w:i/>
        <w:sz w:val="16"/>
        <w:szCs w:val="16"/>
      </w:rPr>
      <w:t xml:space="preserve">           Coronel. 2024   -    Diseño de máquina Dosificadora de Líquidos. - </w:t>
    </w:r>
    <w:r>
      <w:fldChar w:fldCharType="begin"/>
    </w:r>
    <w:r>
      <w:instrText>PAGE</w:instrText>
    </w:r>
    <w:r>
      <w:fldChar w:fldCharType="separate"/>
    </w:r>
    <w:r w:rsidR="005210ED">
      <w:rPr>
        <w:noProof/>
      </w:rPr>
      <w:t>1</w:t>
    </w:r>
    <w:r>
      <w:fldChar w:fldCharType="end"/>
    </w:r>
    <w:r>
      <w:rPr>
        <w:rFonts w:ascii="Verdana" w:eastAsia="Verdana" w:hAnsi="Verdana" w:cs="Verdana"/>
        <w:i/>
        <w:sz w:val="16"/>
        <w:szCs w:val="16"/>
      </w:rPr>
      <w:t xml:space="preserve"> de </w:t>
    </w:r>
    <w:r>
      <w:fldChar w:fldCharType="begin"/>
    </w:r>
    <w:r>
      <w:instrText>NUMPAGES</w:instrText>
    </w:r>
    <w:r>
      <w:fldChar w:fldCharType="separate"/>
    </w:r>
    <w:r w:rsidR="005210ED">
      <w:rPr>
        <w:noProof/>
      </w:rPr>
      <w:t>2</w:t>
    </w:r>
    <w:r>
      <w:fldChar w:fldCharType="end"/>
    </w:r>
    <w:r>
      <w:rPr>
        <w:noProof/>
      </w:rPr>
      <mc:AlternateContent>
        <mc:Choice Requires="wpg">
          <w:drawing>
            <wp:anchor distT="0" distB="0" distL="0" distR="0" simplePos="0" relativeHeight="251661312" behindDoc="1" locked="0" layoutInCell="1" hidden="0" allowOverlap="1" wp14:anchorId="26B0534B" wp14:editId="55781B3E">
              <wp:simplePos x="0" y="0"/>
              <wp:positionH relativeFrom="column">
                <wp:posOffset>-330199</wp:posOffset>
              </wp:positionH>
              <wp:positionV relativeFrom="paragraph">
                <wp:posOffset>0</wp:posOffset>
              </wp:positionV>
              <wp:extent cx="6202045" cy="42545"/>
              <wp:effectExtent l="0" t="0" r="0" b="0"/>
              <wp:wrapNone/>
              <wp:docPr id="5" name="Forma libre: forma 5"/>
              <wp:cNvGraphicFramePr/>
              <a:graphic xmlns:a="http://schemas.openxmlformats.org/drawingml/2006/main">
                <a:graphicData uri="http://schemas.microsoft.com/office/word/2010/wordprocessingShape">
                  <wps:wsp>
                    <wps:cNvSpPr/>
                    <wps:spPr>
                      <a:xfrm>
                        <a:off x="2250000" y="3763800"/>
                        <a:ext cx="6192000" cy="3240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-330199</wp:posOffset>
              </wp:positionH>
              <wp:positionV relativeFrom="paragraph">
                <wp:posOffset>0</wp:posOffset>
              </wp:positionV>
              <wp:extent cx="6202045" cy="42545"/>
              <wp:effectExtent b="0" l="0" r="0" t="0"/>
              <wp:wrapNone/>
              <wp:docPr id="5"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6202045" cy="4254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8EF68" w14:textId="77777777" w:rsidR="00285A2F" w:rsidRDefault="00285A2F">
      <w:pPr>
        <w:spacing w:line="240" w:lineRule="auto"/>
      </w:pPr>
      <w:r>
        <w:separator/>
      </w:r>
    </w:p>
  </w:footnote>
  <w:footnote w:type="continuationSeparator" w:id="0">
    <w:p w14:paraId="00CB71BF" w14:textId="77777777" w:rsidR="00285A2F" w:rsidRDefault="00285A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56E07" w14:textId="77777777" w:rsidR="009703B9" w:rsidRDefault="00000000">
    <w:pPr>
      <w:pStyle w:val="LO-normal"/>
      <w:widowControl w:val="0"/>
      <w:tabs>
        <w:tab w:val="center" w:pos="4419"/>
        <w:tab w:val="right" w:pos="8838"/>
      </w:tabs>
      <w:spacing w:line="240" w:lineRule="auto"/>
      <w:ind w:left="-567"/>
      <w:rPr>
        <w:rFonts w:ascii="Times New Roman" w:eastAsia="Times New Roman" w:hAnsi="Times New Roman" w:cs="Times New Roman"/>
      </w:rPr>
    </w:pPr>
    <w:r>
      <w:rPr>
        <w:rFonts w:ascii="Times New Roman" w:eastAsia="Times New Roman" w:hAnsi="Times New Roman" w:cs="Times New Roman"/>
      </w:rPr>
      <w:t xml:space="preserve">                                                                                                                               </w:t>
    </w:r>
    <w:r>
      <w:rPr>
        <w:noProof/>
      </w:rPr>
      <mc:AlternateContent>
        <mc:Choice Requires="wpg">
          <w:drawing>
            <wp:anchor distT="0" distB="0" distL="0" distR="0" simplePos="0" relativeHeight="251658240" behindDoc="1" locked="0" layoutInCell="1" hidden="0" allowOverlap="1" wp14:anchorId="43B90A90" wp14:editId="2CD70810">
              <wp:simplePos x="0" y="0"/>
              <wp:positionH relativeFrom="column">
                <wp:posOffset>-279399</wp:posOffset>
              </wp:positionH>
              <wp:positionV relativeFrom="paragraph">
                <wp:posOffset>342900</wp:posOffset>
              </wp:positionV>
              <wp:extent cx="6356350" cy="33020"/>
              <wp:effectExtent l="0" t="0" r="0" b="0"/>
              <wp:wrapNone/>
              <wp:docPr id="6" name="Forma libre: forma 6"/>
              <wp:cNvGraphicFramePr/>
              <a:graphic xmlns:a="http://schemas.openxmlformats.org/drawingml/2006/main">
                <a:graphicData uri="http://schemas.microsoft.com/office/word/2010/wordprocessingShape">
                  <wps:wsp>
                    <wps:cNvSpPr/>
                    <wps:spPr>
                      <a:xfrm rot="10800000" flipH="1">
                        <a:off x="2172960" y="3768480"/>
                        <a:ext cx="6346080" cy="2304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-279399</wp:posOffset>
              </wp:positionH>
              <wp:positionV relativeFrom="paragraph">
                <wp:posOffset>342900</wp:posOffset>
              </wp:positionV>
              <wp:extent cx="6356350" cy="33020"/>
              <wp:effectExtent b="0" l="0" r="0" t="0"/>
              <wp:wrapNone/>
              <wp:docPr id="6"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356350" cy="33020"/>
                      </a:xfrm>
                      <a:prstGeom prst="rect"/>
                      <a:ln/>
                    </pic:spPr>
                  </pic:pic>
                </a:graphicData>
              </a:graphic>
            </wp:anchor>
          </w:drawing>
        </mc:Fallback>
      </mc:AlternateContent>
    </w:r>
    <w:r>
      <w:rPr>
        <w:noProof/>
      </w:rPr>
      <w:drawing>
        <wp:anchor distT="0" distB="0" distL="0" distR="0" simplePos="0" relativeHeight="251659264" behindDoc="1" locked="0" layoutInCell="1" hidden="0" allowOverlap="1" wp14:anchorId="505D07CE" wp14:editId="1C015A4E">
          <wp:simplePos x="0" y="0"/>
          <wp:positionH relativeFrom="column">
            <wp:posOffset>-733424</wp:posOffset>
          </wp:positionH>
          <wp:positionV relativeFrom="paragraph">
            <wp:posOffset>-314324</wp:posOffset>
          </wp:positionV>
          <wp:extent cx="1147763" cy="685231"/>
          <wp:effectExtent l="0" t="0" r="0" b="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47763" cy="685231"/>
                  </a:xfrm>
                  <a:prstGeom prst="rect">
                    <a:avLst/>
                  </a:prstGeom>
                  <a:ln/>
                </pic:spPr>
              </pic:pic>
            </a:graphicData>
          </a:graphic>
        </wp:anchor>
      </w:drawing>
    </w:r>
    <w:r>
      <w:rPr>
        <w:noProof/>
      </w:rPr>
      <w:drawing>
        <wp:anchor distT="114300" distB="114300" distL="114300" distR="114300" simplePos="0" relativeHeight="251660288" behindDoc="1" locked="0" layoutInCell="1" hidden="0" allowOverlap="1" wp14:anchorId="7AF22E76" wp14:editId="37ED53B0">
          <wp:simplePos x="0" y="0"/>
          <wp:positionH relativeFrom="column">
            <wp:posOffset>5000625</wp:posOffset>
          </wp:positionH>
          <wp:positionV relativeFrom="paragraph">
            <wp:posOffset>-342899</wp:posOffset>
          </wp:positionV>
          <wp:extent cx="1152525" cy="1152525"/>
          <wp:effectExtent l="0" t="0" r="0" b="0"/>
          <wp:wrapNone/>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
                  <a:srcRect/>
                  <a:stretch>
                    <a:fillRect/>
                  </a:stretch>
                </pic:blipFill>
                <pic:spPr>
                  <a:xfrm>
                    <a:off x="0" y="0"/>
                    <a:ext cx="1152525" cy="1152525"/>
                  </a:xfrm>
                  <a:prstGeom prst="rect">
                    <a:avLst/>
                  </a:prstGeom>
                  <a:ln/>
                </pic:spPr>
              </pic:pic>
            </a:graphicData>
          </a:graphic>
        </wp:anchor>
      </w:drawing>
    </w:r>
  </w:p>
  <w:p w14:paraId="6A2B0631" w14:textId="77777777" w:rsidR="009703B9" w:rsidRDefault="009703B9">
    <w:pPr>
      <w:pStyle w:val="LO-normal"/>
    </w:pPr>
  </w:p>
  <w:p w14:paraId="0F996530" w14:textId="77777777" w:rsidR="009703B9" w:rsidRDefault="009703B9">
    <w:pPr>
      <w:pStyle w:val="LO-normal"/>
    </w:pPr>
  </w:p>
  <w:p w14:paraId="0ACB9EAF" w14:textId="77777777" w:rsidR="009703B9" w:rsidRDefault="00000000">
    <w:pPr>
      <w:pStyle w:val="LO-normal"/>
      <w:spacing w:before="240" w:after="240" w:line="240" w:lineRule="auto"/>
    </w:pPr>
    <w:r>
      <w:rPr>
        <w:rFonts w:ascii="Verdana" w:eastAsia="Verdana" w:hAnsi="Verdana" w:cs="Verdana"/>
        <w:i/>
        <w:sz w:val="18"/>
        <w:szCs w:val="18"/>
      </w:rPr>
      <w:t>Facultad de Ingeniería – UNLZ                                                PPS - Ingeniería Mecatrónica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86599"/>
    <w:multiLevelType w:val="multilevel"/>
    <w:tmpl w:val="DE18CB0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1" w15:restartNumberingAfterBreak="0">
    <w:nsid w:val="1A76549B"/>
    <w:multiLevelType w:val="multilevel"/>
    <w:tmpl w:val="F7DC7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15:restartNumberingAfterBreak="0">
    <w:nsid w:val="32621F01"/>
    <w:multiLevelType w:val="multilevel"/>
    <w:tmpl w:val="3418C7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 w15:restartNumberingAfterBreak="0">
    <w:nsid w:val="509C4072"/>
    <w:multiLevelType w:val="multilevel"/>
    <w:tmpl w:val="39DAB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162662"/>
    <w:multiLevelType w:val="multilevel"/>
    <w:tmpl w:val="76EC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num w:numId="1" w16cid:durableId="1168718119">
    <w:abstractNumId w:val="3"/>
  </w:num>
  <w:num w:numId="2" w16cid:durableId="427039776">
    <w:abstractNumId w:val="0"/>
  </w:num>
  <w:num w:numId="3" w16cid:durableId="24838672">
    <w:abstractNumId w:val="4"/>
  </w:num>
  <w:num w:numId="4" w16cid:durableId="1794326553">
    <w:abstractNumId w:val="2"/>
  </w:num>
  <w:num w:numId="5" w16cid:durableId="4305913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03B9"/>
    <w:rsid w:val="00285A2F"/>
    <w:rsid w:val="005210ED"/>
    <w:rsid w:val="009703B9"/>
    <w:rsid w:val="00B727D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732FE"/>
  <w15:docId w15:val="{174EBC1C-8744-4B7A-8FA8-BD39D2F11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line="240" w:lineRule="auto"/>
      <w:outlineLvl w:val="0"/>
    </w:pPr>
    <w:rPr>
      <w:sz w:val="40"/>
      <w:szCs w:val="40"/>
    </w:rPr>
  </w:style>
  <w:style w:type="paragraph" w:styleId="Ttulo2">
    <w:name w:val="heading 2"/>
    <w:basedOn w:val="Normal"/>
    <w:next w:val="Normal"/>
    <w:uiPriority w:val="9"/>
    <w:unhideWhenUsed/>
    <w:qFormat/>
    <w:pPr>
      <w:keepNext/>
      <w:keepLines/>
      <w:spacing w:before="360" w:after="120" w:line="240" w:lineRule="auto"/>
      <w:outlineLvl w:val="1"/>
    </w:pPr>
    <w:rPr>
      <w:sz w:val="32"/>
      <w:szCs w:val="32"/>
    </w:rPr>
  </w:style>
  <w:style w:type="paragraph" w:styleId="Ttulo3">
    <w:name w:val="heading 3"/>
    <w:basedOn w:val="Normal"/>
    <w:next w:val="Normal"/>
    <w:uiPriority w:val="9"/>
    <w:semiHidden/>
    <w:unhideWhenUsed/>
    <w:qFormat/>
    <w:pPr>
      <w:keepNext/>
      <w:keepLines/>
      <w:spacing w:before="320" w:after="80" w:line="240" w:lineRule="auto"/>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line="240" w:lineRule="auto"/>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line="240" w:lineRule="auto"/>
      <w:outlineLvl w:val="4"/>
    </w:pPr>
    <w:rPr>
      <w:color w:val="666666"/>
    </w:rPr>
  </w:style>
  <w:style w:type="paragraph" w:styleId="Ttulo6">
    <w:name w:val="heading 6"/>
    <w:basedOn w:val="Normal"/>
    <w:next w:val="Normal"/>
    <w:uiPriority w:val="9"/>
    <w:semiHidden/>
    <w:unhideWhenUsed/>
    <w:qFormat/>
    <w:pPr>
      <w:keepNext/>
      <w:keepLines/>
      <w:spacing w:before="240" w:after="80" w:line="240" w:lineRule="auto"/>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Arial Unicode MS"/>
      <w:sz w:val="28"/>
      <w:szCs w:val="28"/>
    </w:rPr>
  </w:style>
  <w:style w:type="character" w:customStyle="1" w:styleId="Vietas">
    <w:name w:val="Viñetas"/>
    <w:qFormat/>
    <w:rPr>
      <w:rFonts w:ascii="OpenSymbol" w:eastAsia="OpenSymbol" w:hAnsi="OpenSymbol" w:cs="OpenSymbol"/>
    </w:rPr>
  </w:style>
  <w:style w:type="character" w:customStyle="1" w:styleId="Destaquemayor">
    <w:name w:val="Destaque mayor"/>
    <w:qFormat/>
    <w:rPr>
      <w:b/>
      <w:bCs/>
    </w:rPr>
  </w:style>
  <w:style w:type="paragraph" w:styleId="Textoindependiente">
    <w:name w:val="Body Text"/>
    <w:basedOn w:val="Normal"/>
    <w:pPr>
      <w:spacing w:after="140"/>
    </w:pPr>
  </w:style>
  <w:style w:type="paragraph" w:styleId="Lista">
    <w:name w:val="List"/>
    <w:basedOn w:val="Textoindependiente"/>
    <w:rPr>
      <w:rFonts w:cs="Arial Unicode MS"/>
    </w:rPr>
  </w:style>
  <w:style w:type="paragraph" w:styleId="Descripcin">
    <w:name w:val="caption"/>
    <w:basedOn w:val="Normal"/>
    <w:qFormat/>
    <w:pPr>
      <w:suppressLineNumbers/>
      <w:spacing w:before="120" w:after="120"/>
    </w:pPr>
    <w:rPr>
      <w:rFonts w:cs="Arial Unicode MS"/>
      <w:i/>
      <w:iCs/>
      <w:sz w:val="24"/>
      <w:szCs w:val="24"/>
    </w:rPr>
  </w:style>
  <w:style w:type="paragraph" w:customStyle="1" w:styleId="ndice">
    <w:name w:val="Índice"/>
    <w:basedOn w:val="Normal"/>
    <w:qFormat/>
    <w:pPr>
      <w:suppressLineNumbers/>
    </w:pPr>
    <w:rPr>
      <w:rFonts w:cs="Arial Unicode MS"/>
    </w:rPr>
  </w:style>
  <w:style w:type="paragraph" w:customStyle="1" w:styleId="LO-normal">
    <w:name w:val="LO-normal"/>
    <w:qFormat/>
    <w:pPr>
      <w:suppressAutoHyphens/>
    </w:pPr>
    <w:rPr>
      <w:lang w:eastAsia="zh-CN" w:bidi="hi-IN"/>
    </w:rPr>
  </w:style>
  <w:style w:type="paragraph" w:customStyle="1" w:styleId="Cabeceraypie">
    <w:name w:val="Cabecera y pie"/>
    <w:basedOn w:val="Normal"/>
    <w:qFormat/>
  </w:style>
  <w:style w:type="paragraph" w:styleId="Encabezado">
    <w:name w:val="header"/>
    <w:basedOn w:val="Cabeceraypie"/>
  </w:style>
  <w:style w:type="paragraph" w:styleId="Piedepgina">
    <w:name w:val="footer"/>
    <w:basedOn w:val="Cabeceraypie"/>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line="240" w:lineRule="auto"/>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wEwOskgbJUE8I2h9c3yCmIz6NQ==">CgMxLjAyDmguanQ1NGJlaDAyenYxMg1oLnN5bnJrc2tuNHhoMg5oLjQ5Ym1wZW0wanVzNDIOaC5keWp3eWtsa2p2a24yDmguM2R5YWFuMTI1MWxmMg5oLndjbG90Y3MzeG8wbDIOaC5zbnAxOGJ0N3dmdjcyDmgudW03NndvZGR3ZThwMg5oLmk1Z3E0bWcxN21zcjIOaC5tN3Y3emRtenQwdHkyDmguNTRiZWM5a2xueXBqMg5oLnRtdHBuaHg4MjJodTIOaC4zdm4wZW1zb3Ntc2wyDmgudmt5aGYwNGJzdHcwMg5oLnVoZGVuMzE3ZjZsaDIOaC5kYnZhYTNhOXZoeXkyDmgubjdyNGs1a3Exem04Mg5oLjMxaGRiaGRhcmRrNDIOaC5nMXVuODk4YnB4cTAyDmguM3JkbXUwbGhsdXo1OAByITFnM0doV0ltZm1HVzBzUjRwdkRjMk55ZlViQURReUhV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851</Words>
  <Characters>4686</Characters>
  <Application>Microsoft Office Word</Application>
  <DocSecurity>0</DocSecurity>
  <Lines>39</Lines>
  <Paragraphs>11</Paragraphs>
  <ScaleCrop>false</ScaleCrop>
  <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Semeniuk S.R.L. Semeniuk S.R.L.</cp:lastModifiedBy>
  <cp:revision>2</cp:revision>
  <dcterms:created xsi:type="dcterms:W3CDTF">2025-07-01T01:47:00Z</dcterms:created>
  <dcterms:modified xsi:type="dcterms:W3CDTF">2025-07-01T01:47:00Z</dcterms:modified>
</cp:coreProperties>
</file>